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9B" w:rsidRDefault="008348A8">
      <w:pPr>
        <w:rPr>
          <w:b/>
        </w:rPr>
      </w:pPr>
      <w:r w:rsidRPr="008348A8">
        <w:rPr>
          <w:b/>
        </w:rPr>
        <w:t xml:space="preserve">о возможности подачи заявки на осуществление технологического присоединения </w:t>
      </w:r>
      <w:proofErr w:type="spellStart"/>
      <w:r w:rsidRPr="008348A8">
        <w:rPr>
          <w:b/>
        </w:rPr>
        <w:t>энергопринимающих</w:t>
      </w:r>
      <w:proofErr w:type="spellEnd"/>
      <w:r w:rsidRPr="008348A8">
        <w:rPr>
          <w:b/>
        </w:rPr>
        <w:t xml:space="preserve"> устройств заявителей, указанных в пунктах 12(1), 13 и 14 Правил технологического присоединения, к электрическим сетям классом напряжения до 10 </w:t>
      </w:r>
      <w:proofErr w:type="spellStart"/>
      <w:r w:rsidRPr="008348A8">
        <w:rPr>
          <w:b/>
        </w:rPr>
        <w:t>кВ</w:t>
      </w:r>
      <w:proofErr w:type="spellEnd"/>
      <w:r w:rsidRPr="008348A8">
        <w:rPr>
          <w:b/>
        </w:rPr>
        <w:t xml:space="preserve"> включительно посредством официального сайта сетевой организации или иного официального сайта в сети "Интернет", определяемого Правительством Российской Федерации</w:t>
      </w:r>
    </w:p>
    <w:p w:rsidR="008348A8" w:rsidRDefault="008348A8">
      <w:pPr>
        <w:rPr>
          <w:b/>
        </w:rPr>
      </w:pPr>
    </w:p>
    <w:p w:rsidR="008348A8" w:rsidRPr="008348A8" w:rsidRDefault="00E127AB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ООО </w:t>
      </w:r>
      <w:r w:rsid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«ЮСК</w:t>
      </w:r>
      <w:r w:rsidR="008348A8"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» оказывает услуги по технологическому присоединению </w:t>
      </w:r>
      <w:proofErr w:type="gramStart"/>
      <w:r w:rsidR="008348A8"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потребителей  к</w:t>
      </w:r>
      <w:proofErr w:type="gramEnd"/>
      <w:r w:rsidR="008348A8"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 своим сетям. Э</w:t>
      </w:r>
      <w:r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то производится </w:t>
      </w:r>
      <w:r w:rsidR="008348A8"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на возмездной основе в соответствии с договорами на технологическое присоединение </w:t>
      </w:r>
      <w:proofErr w:type="spellStart"/>
      <w:r w:rsidR="008348A8"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энергопринимающих</w:t>
      </w:r>
      <w:proofErr w:type="spellEnd"/>
      <w:r w:rsidR="008348A8"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 устройств в отношении любого Заявителя при наличии технической возможности и при условии соблюдения Правил технологического присоединения.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Технологическое присоединение - комплексная услуга, оказываемая сетевыми организациями юридическим и физическим лицам в целях создания возможности для потребления (выдачи) электрической мощности и предусматривающая фактическое присоединение энергетических установок (</w:t>
      </w:r>
      <w:proofErr w:type="spellStart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энергоприн</w:t>
      </w:r>
      <w:bookmarkStart w:id="0" w:name="_GoBack"/>
      <w:bookmarkEnd w:id="0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имающих</w:t>
      </w:r>
      <w:proofErr w:type="spellEnd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 устройств) заявителей к объектам сетевого хозяйства.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Технологическое присоединение необходимо юридическим и физическим лицам, желающим получить возможность электроснабжения вновь построенных объектов. К ним относятся все сооружения, не обеспеченные электроэнергией, - от построек на садово-дачных участках до магазинов, жилых домов, зданий и сооружений предприятий, объектов культурно-развлекательного характера и социальной инфраструктуры.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Услуга по технологическому присоединению также оказывается потребителям, нуждающимся в увеличении потребляемой мощности на объектах, уже подключенных к электрической сети, а также в случаях необходимости повышения </w:t>
      </w:r>
      <w:proofErr w:type="spellStart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категорийности</w:t>
      </w:r>
      <w:proofErr w:type="spellEnd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 (надежности) электроснабжения.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b/>
          <w:bCs/>
          <w:color w:val="333333"/>
          <w:sz w:val="23"/>
          <w:szCs w:val="23"/>
          <w:lang w:eastAsia="ru-RU"/>
        </w:rPr>
        <w:t>Порядок Технологического присоединения состоит из следующих четырёх этапов:</w:t>
      </w:r>
    </w:p>
    <w:p w:rsidR="008348A8" w:rsidRPr="008348A8" w:rsidRDefault="008348A8" w:rsidP="00834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Подача заявки на технологическое присоединение</w:t>
      </w:r>
    </w:p>
    <w:p w:rsidR="008348A8" w:rsidRPr="008348A8" w:rsidRDefault="008348A8" w:rsidP="00834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Заключение договора об осуществлении ТП (далее - «договор ТП»).</w:t>
      </w:r>
    </w:p>
    <w:p w:rsidR="008348A8" w:rsidRPr="008348A8" w:rsidRDefault="008348A8" w:rsidP="00834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Выполнение сторонами договора ТП (сетевой организацией и заявителем) мероприятий, предусмотренных техническими условиями на ТП (далее - «ТУ»).</w:t>
      </w:r>
    </w:p>
    <w:p w:rsidR="008348A8" w:rsidRPr="008348A8" w:rsidRDefault="008348A8" w:rsidP="008348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Проверка выполнения заявителем ТУ, осуществление фактического присоединения </w:t>
      </w:r>
      <w:proofErr w:type="spellStart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энергопринимающих</w:t>
      </w:r>
      <w:proofErr w:type="spellEnd"/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 xml:space="preserve"> устройств (подача напряжения) и оформление документов о ТП.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b/>
          <w:bCs/>
          <w:color w:val="333333"/>
          <w:sz w:val="23"/>
          <w:szCs w:val="23"/>
          <w:lang w:eastAsia="ru-RU"/>
        </w:rPr>
        <w:t>Способы подачи заявки на осуществление технологического присоединения:</w:t>
      </w:r>
    </w:p>
    <w:p w:rsidR="008348A8" w:rsidRPr="008348A8" w:rsidRDefault="008348A8" w:rsidP="007B69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Обратиться в офис компании ООО «ЮСК» (г. Ростов-на-Дону, ул. Береговая 27А, офис 8). Посредством почтовой связи. Заявка направляется заявителем в сетевую организацию в 2-х экземплярах письмом с описью вложения. Копии документов должны быть заверенные надлежащим образом.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Для ускорения процедуры рассмотрении заявки на осуществление технологического присоединения, копии документов вместе с заявкой можно направить на электронную почту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yusk61@bk.ru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 w:rsidRPr="008348A8">
        <w:rPr>
          <w:rFonts w:ascii="Panton" w:eastAsia="Times New Roman" w:hAnsi="Panton" w:cs="Times New Roman"/>
          <w:b/>
          <w:bCs/>
          <w:color w:val="333333"/>
          <w:sz w:val="23"/>
          <w:szCs w:val="23"/>
          <w:lang w:eastAsia="ru-RU"/>
        </w:rPr>
        <w:t>Контактный телефон:</w:t>
      </w:r>
    </w:p>
    <w:p w:rsidR="008348A8" w:rsidRPr="008348A8" w:rsidRDefault="008348A8" w:rsidP="008348A8">
      <w:pPr>
        <w:shd w:val="clear" w:color="auto" w:fill="FFFFFF"/>
        <w:spacing w:after="150" w:line="240" w:lineRule="auto"/>
        <w:jc w:val="both"/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</w:pPr>
      <w:r>
        <w:rPr>
          <w:rFonts w:ascii="Panton" w:eastAsia="Times New Roman" w:hAnsi="Panton" w:cs="Times New Roman"/>
          <w:color w:val="333333"/>
          <w:sz w:val="23"/>
          <w:szCs w:val="23"/>
          <w:lang w:eastAsia="ru-RU"/>
        </w:rPr>
        <w:t>+8 (863) 217-79-39</w:t>
      </w:r>
    </w:p>
    <w:p w:rsidR="008348A8" w:rsidRPr="008348A8" w:rsidRDefault="008348A8" w:rsidP="008348A8">
      <w:pPr>
        <w:jc w:val="both"/>
        <w:rPr>
          <w:b/>
        </w:rPr>
      </w:pPr>
    </w:p>
    <w:sectPr w:rsidR="008348A8" w:rsidRPr="0083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EC7"/>
    <w:multiLevelType w:val="multilevel"/>
    <w:tmpl w:val="115C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7247D"/>
    <w:multiLevelType w:val="multilevel"/>
    <w:tmpl w:val="32E0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A9"/>
    <w:rsid w:val="008348A8"/>
    <w:rsid w:val="00B3369B"/>
    <w:rsid w:val="00E127AB"/>
    <w:rsid w:val="00E73CE8"/>
    <w:rsid w:val="00F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EB64"/>
  <w15:chartTrackingRefBased/>
  <w15:docId w15:val="{BA97194B-964E-453E-89E3-D48905D9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2019-02-27T14:05:00Z</dcterms:created>
  <dcterms:modified xsi:type="dcterms:W3CDTF">2019-02-28T10:09:00Z</dcterms:modified>
</cp:coreProperties>
</file>